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E087" w14:textId="0D75D9A3" w:rsidR="00AA6748"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276B1E">
        <w:rPr>
          <w:rFonts w:ascii="Arial" w:hAnsi="Arial" w:cs="Arial"/>
          <w:b/>
          <w:bCs/>
          <w:sz w:val="32"/>
          <w:szCs w:val="32"/>
          <w:lang w:val="de-DE"/>
        </w:rPr>
        <w:t xml:space="preserve">Gläser - und </w:t>
      </w:r>
      <w:r w:rsidR="00192B67">
        <w:rPr>
          <w:rFonts w:ascii="Arial" w:hAnsi="Arial" w:cs="Arial"/>
          <w:b/>
          <w:bCs/>
          <w:sz w:val="32"/>
          <w:szCs w:val="32"/>
          <w:lang w:val="de-DE"/>
        </w:rPr>
        <w:t>Geschirrspülmaschine</w:t>
      </w:r>
      <w:r w:rsidRPr="00174759">
        <w:rPr>
          <w:rFonts w:ascii="Arial" w:hAnsi="Arial" w:cs="Arial"/>
          <w:b/>
          <w:bCs/>
          <w:sz w:val="32"/>
          <w:szCs w:val="32"/>
          <w:lang w:val="de-DE"/>
        </w:rPr>
        <w:t xml:space="preserve"> </w:t>
      </w:r>
      <w:r w:rsidR="00AA6748" w:rsidRPr="00174759">
        <w:rPr>
          <w:rFonts w:ascii="Arial" w:hAnsi="Arial" w:cs="Arial"/>
          <w:b/>
          <w:bCs/>
          <w:sz w:val="32"/>
          <w:szCs w:val="32"/>
          <w:lang w:val="de-DE"/>
        </w:rPr>
        <w:t xml:space="preserve">mit </w:t>
      </w:r>
      <w:r w:rsidR="00AA6748">
        <w:rPr>
          <w:rFonts w:ascii="Arial" w:hAnsi="Arial" w:cs="Arial"/>
          <w:b/>
          <w:bCs/>
          <w:sz w:val="32"/>
          <w:szCs w:val="32"/>
          <w:lang w:val="de-DE"/>
        </w:rPr>
        <w:t>integrierter Abwasserwärmerückgewinnung in einem</w:t>
      </w:r>
      <w:r w:rsidR="00AA6748" w:rsidRPr="00174759">
        <w:rPr>
          <w:rFonts w:ascii="Arial" w:hAnsi="Arial" w:cs="Arial"/>
          <w:b/>
          <w:bCs/>
          <w:sz w:val="32"/>
          <w:szCs w:val="32"/>
          <w:lang w:val="de-DE"/>
        </w:rPr>
        <w:t xml:space="preserve"> </w:t>
      </w:r>
    </w:p>
    <w:p w14:paraId="60ABACAC" w14:textId="126E19EA"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5F963471"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D329D5">
        <w:rPr>
          <w:rFonts w:ascii="Arial" w:hAnsi="Arial" w:cs="Arial"/>
          <w:lang w:val="de-DE"/>
        </w:rPr>
        <w:t>300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7C3B55F8"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D329D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lastRenderedPageBreak/>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04A6262E" w14:textId="77777777" w:rsidR="00504F7E" w:rsidRDefault="00504F7E" w:rsidP="00710024">
      <w:pPr>
        <w:pStyle w:val="NoSpacing"/>
        <w:rPr>
          <w:rFonts w:ascii="Arial" w:hAnsi="Arial" w:cs="Arial"/>
          <w:b/>
          <w:bCs/>
          <w:lang w:val="de-DE"/>
        </w:rPr>
      </w:pPr>
    </w:p>
    <w:p w14:paraId="73B91A79" w14:textId="5EEEA7BF"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66BC8D70" w14:textId="77777777" w:rsidR="002A0B3B" w:rsidRDefault="002A0B3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3BDF5C20" w14:textId="4E133F5C" w:rsidR="008B0936" w:rsidRPr="00982403" w:rsidRDefault="008B0936" w:rsidP="004A5D8A">
      <w:pPr>
        <w:pStyle w:val="NoSpacing"/>
        <w:numPr>
          <w:ilvl w:val="0"/>
          <w:numId w:val="9"/>
        </w:numPr>
        <w:rPr>
          <w:rFonts w:ascii="Arial" w:hAnsi="Arial" w:cs="Arial"/>
          <w:lang w:val="de-DE"/>
        </w:rPr>
      </w:pPr>
      <w:r w:rsidRPr="00982403">
        <w:rPr>
          <w:rFonts w:ascii="Arial" w:hAnsi="Arial" w:cs="Arial"/>
          <w:b/>
          <w:bCs/>
          <w:lang w:val="de-DE"/>
        </w:rPr>
        <w:t>Gehäuse:</w:t>
      </w:r>
      <w:r w:rsidRPr="00982403">
        <w:rPr>
          <w:rFonts w:ascii="Arial" w:hAnsi="Arial" w:cs="Arial"/>
          <w:lang w:val="de-DE"/>
        </w:rPr>
        <w:t xml:space="preserve"> </w:t>
      </w:r>
      <w:r w:rsidR="00982403" w:rsidRPr="00982403">
        <w:rPr>
          <w:rFonts w:ascii="Arial" w:hAnsi="Arial" w:cs="Arial"/>
          <w:lang w:val="de-DE"/>
        </w:rPr>
        <w:t xml:space="preserve">Das Gehäuse muss doppelwandig aus Edelstahl gefertigt sein und zusätzlich rundum mit einer leistungsfähigen Wärmedämmung ausgestattet. Die isolierte Gerätetür trägt gemeinsam mit der umlaufenden Dämmung zur Minimierung von Wärmeverlusten und Geräuschentwicklung bei. </w:t>
      </w:r>
      <w:r w:rsidRPr="00982403">
        <w:rPr>
          <w:rFonts w:ascii="Arial" w:hAnsi="Arial" w:cs="Arial"/>
          <w:b/>
          <w:bCs/>
          <w:lang w:val="de-DE"/>
        </w:rPr>
        <w:t>Korb</w:t>
      </w:r>
      <w:r w:rsidR="00BD0472" w:rsidRPr="00982403">
        <w:rPr>
          <w:rFonts w:ascii="Arial" w:hAnsi="Arial" w:cs="Arial"/>
          <w:b/>
          <w:bCs/>
          <w:lang w:val="de-DE"/>
        </w:rPr>
        <w:t>auflage</w:t>
      </w:r>
      <w:r w:rsidRPr="00982403">
        <w:rPr>
          <w:rFonts w:ascii="Arial" w:hAnsi="Arial" w:cs="Arial"/>
          <w:b/>
          <w:bCs/>
          <w:lang w:val="de-DE"/>
        </w:rPr>
        <w:t>:</w:t>
      </w:r>
      <w:r w:rsidRPr="00982403">
        <w:rPr>
          <w:rFonts w:ascii="Arial" w:hAnsi="Arial" w:cs="Arial"/>
          <w:lang w:val="de-DE"/>
        </w:rPr>
        <w:t xml:space="preserve"> </w:t>
      </w:r>
      <w:r w:rsidR="00F91BE2" w:rsidRPr="00982403">
        <w:rPr>
          <w:rFonts w:ascii="Arial" w:hAnsi="Arial" w:cs="Arial"/>
          <w:lang w:val="de-DE"/>
        </w:rPr>
        <w:t>Die Korbauflagen sind nahtlos in die Seitenwände des Spülraums integriert, abgerundet und tiefgezogen.</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w:t>
      </w:r>
      <w:proofErr w:type="spellStart"/>
      <w:r w:rsidRPr="009D592A">
        <w:rPr>
          <w:rFonts w:ascii="Arial" w:hAnsi="Arial" w:cs="Arial"/>
          <w:lang w:val="de-DE"/>
        </w:rPr>
        <w:t>Spülkorb</w:t>
      </w:r>
      <w:proofErr w:type="spellEnd"/>
      <w:r w:rsidRPr="009D592A">
        <w:rPr>
          <w:rFonts w:ascii="Arial" w:hAnsi="Arial" w:cs="Arial"/>
          <w:lang w:val="de-DE"/>
        </w:rPr>
        <w:t xml:space="preserve">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0CEB19A6" w14:textId="77777777" w:rsidR="00FF5AFD" w:rsidRDefault="00FF5AFD"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0B7D8377" w14:textId="77777777" w:rsidR="005322B1" w:rsidRPr="006811CA" w:rsidRDefault="005322B1" w:rsidP="005322B1">
      <w:pPr>
        <w:pStyle w:val="NoSpacing"/>
        <w:rPr>
          <w:rFonts w:ascii="Arial" w:hAnsi="Arial" w:cs="Arial"/>
          <w:b/>
          <w:bCs/>
          <w:lang w:val="de-DE"/>
        </w:rPr>
      </w:pPr>
      <w:r w:rsidRPr="006811CA">
        <w:rPr>
          <w:rFonts w:ascii="Arial" w:hAnsi="Arial" w:cs="Arial"/>
          <w:b/>
          <w:bCs/>
          <w:lang w:val="de-DE"/>
        </w:rPr>
        <w:t>Wärmerückgewinnung aus dem Abwasser</w:t>
      </w:r>
    </w:p>
    <w:p w14:paraId="69292EB1" w14:textId="77777777" w:rsidR="005322B1" w:rsidRPr="006811CA" w:rsidRDefault="005322B1" w:rsidP="005322B1">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6BF11A8F" w14:textId="77777777" w:rsidR="005322B1" w:rsidRPr="006811CA" w:rsidRDefault="005322B1" w:rsidP="005322B1">
      <w:pPr>
        <w:pStyle w:val="NoSpacing"/>
        <w:rPr>
          <w:rFonts w:ascii="Arial" w:hAnsi="Arial" w:cs="Arial"/>
          <w:lang w:val="de-DE"/>
        </w:rPr>
      </w:pPr>
    </w:p>
    <w:p w14:paraId="1B94CD1F" w14:textId="77777777" w:rsidR="005322B1" w:rsidRDefault="005322B1" w:rsidP="005322B1">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719F689F" w14:textId="77777777" w:rsidR="005322B1" w:rsidRDefault="005322B1" w:rsidP="00574D28">
      <w:pPr>
        <w:pStyle w:val="NoSpacing"/>
        <w:rPr>
          <w:rFonts w:ascii="Arial" w:hAnsi="Arial" w:cs="Arial"/>
          <w:lang w:val="de-DE"/>
        </w:rPr>
      </w:pPr>
    </w:p>
    <w:p w14:paraId="07D2E964" w14:textId="77777777" w:rsidR="005322B1" w:rsidRDefault="005322B1" w:rsidP="00574D28">
      <w:pPr>
        <w:pStyle w:val="NoSpacing"/>
        <w:rPr>
          <w:rFonts w:ascii="Arial" w:hAnsi="Arial" w:cs="Arial"/>
          <w:lang w:val="de-DE"/>
        </w:rPr>
      </w:pPr>
    </w:p>
    <w:p w14:paraId="402E8764" w14:textId="77777777" w:rsidR="005322B1" w:rsidRDefault="005322B1" w:rsidP="00574D28">
      <w:pPr>
        <w:pStyle w:val="NoSpacing"/>
        <w:rPr>
          <w:rFonts w:ascii="Arial" w:hAnsi="Arial" w:cs="Arial"/>
          <w:lang w:val="de-DE"/>
        </w:rPr>
      </w:pPr>
    </w:p>
    <w:p w14:paraId="5413D24F" w14:textId="77777777" w:rsidR="005322B1" w:rsidRPr="00451C75" w:rsidRDefault="005322B1"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lastRenderedPageBreak/>
        <w:t xml:space="preserve">Lieferumfang </w:t>
      </w:r>
    </w:p>
    <w:p w14:paraId="1D15DDB5" w14:textId="34748763" w:rsidR="00446C50"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w:t>
      </w:r>
      <w:r w:rsidR="001D7892" w:rsidRPr="00B5676A">
        <w:rPr>
          <w:rFonts w:ascii="Arial" w:hAnsi="Arial" w:cs="Arial"/>
          <w:lang w:val="de-DE"/>
        </w:rPr>
        <w:t xml:space="preserve">ein </w:t>
      </w:r>
      <w:r w:rsidR="001D7892">
        <w:rPr>
          <w:rFonts w:ascii="Arial" w:hAnsi="Arial" w:cs="Arial"/>
          <w:lang w:val="de-DE"/>
        </w:rPr>
        <w:t>Gläserkorb mit geneigter Auflage</w:t>
      </w:r>
      <w:r w:rsidR="001D7892" w:rsidRPr="00B5676A">
        <w:rPr>
          <w:rFonts w:ascii="Arial" w:hAnsi="Arial" w:cs="Arial"/>
          <w:lang w:val="de-DE"/>
        </w:rPr>
        <w:t xml:space="preserve"> und ein Besteckköcher aus Kunststoff.</w:t>
      </w:r>
    </w:p>
    <w:p w14:paraId="0D541E85" w14:textId="77777777" w:rsidR="001D7892" w:rsidRDefault="001D7892"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2E5D9CF7" w:rsidR="00595FD0" w:rsidRPr="00EB70C3" w:rsidRDefault="00D329D5" w:rsidP="00EB1C6B">
            <w:pPr>
              <w:pStyle w:val="NoSpacing"/>
              <w:jc w:val="center"/>
              <w:rPr>
                <w:rFonts w:ascii="Arial" w:hAnsi="Arial" w:cs="Arial"/>
                <w:lang w:val="de-DE"/>
              </w:rPr>
            </w:pPr>
            <w:r>
              <w:rPr>
                <w:rFonts w:ascii="Arial" w:hAnsi="Arial" w:cs="Arial"/>
                <w:lang w:val="de-DE"/>
              </w:rPr>
              <w:t>7</w:t>
            </w:r>
            <w:r w:rsidR="005322B1">
              <w:rPr>
                <w:rFonts w:ascii="Arial" w:hAnsi="Arial" w:cs="Arial"/>
                <w:lang w:val="de-DE"/>
              </w:rPr>
              <w:t>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4A26DE4E" w:rsidR="00595FD0" w:rsidRDefault="00D329D5" w:rsidP="00EB1C6B">
            <w:pPr>
              <w:pStyle w:val="NoSpacing"/>
              <w:jc w:val="center"/>
              <w:rPr>
                <w:rFonts w:ascii="Arial" w:hAnsi="Arial" w:cs="Arial"/>
                <w:lang w:val="de-DE"/>
              </w:rPr>
            </w:pPr>
            <w:r>
              <w:rPr>
                <w:rFonts w:ascii="Arial" w:hAnsi="Arial" w:cs="Arial"/>
                <w:lang w:val="de-DE"/>
              </w:rPr>
              <w:t>3</w:t>
            </w:r>
            <w:r w:rsidR="00F815DC">
              <w:rPr>
                <w:rFonts w:ascii="Arial" w:hAnsi="Arial" w:cs="Arial"/>
                <w:lang w:val="de-DE"/>
              </w:rPr>
              <w:t>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56C319D0" w:rsidR="00EB70C3" w:rsidRDefault="005322B1"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1C3BB5E" w:rsidR="00EB70C3" w:rsidRDefault="005322B1"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2B692AA3"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0CE3505A" w:rsidR="00EB70C3" w:rsidRDefault="005322B1"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F7954ED"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0631D5" w:rsidR="00F87F19" w:rsidRDefault="00624790"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05D1A05A" w:rsidR="00EB1C6B" w:rsidRDefault="00624790"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0A878402" w:rsidR="00EB1C6B" w:rsidRDefault="00624790"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B162EE" w14:paraId="36CA6024" w14:textId="77777777" w:rsidTr="00B61853">
        <w:tc>
          <w:tcPr>
            <w:tcW w:w="4597" w:type="dxa"/>
          </w:tcPr>
          <w:p w14:paraId="7D669538" w14:textId="7BD8229A" w:rsidR="00B162EE" w:rsidRDefault="00B162EE" w:rsidP="00B162EE">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2DB455F2" w14:textId="77777777" w:rsidR="00B162EE" w:rsidRDefault="00B162EE" w:rsidP="00B162EE">
            <w:pPr>
              <w:pStyle w:val="NoSpacing"/>
              <w:jc w:val="center"/>
              <w:rPr>
                <w:rFonts w:ascii="Arial" w:hAnsi="Arial" w:cs="Arial"/>
                <w:lang w:val="de-DE"/>
              </w:rPr>
            </w:pPr>
            <w:r>
              <w:rPr>
                <w:rFonts w:ascii="Arial" w:hAnsi="Arial" w:cs="Arial"/>
                <w:lang w:val="de-DE"/>
              </w:rPr>
              <w:t>Ja</w:t>
            </w:r>
          </w:p>
          <w:p w14:paraId="6377902F" w14:textId="77777777" w:rsidR="00B162EE" w:rsidRDefault="00B162EE" w:rsidP="00B162EE">
            <w:pPr>
              <w:pStyle w:val="NoSpacing"/>
              <w:jc w:val="center"/>
              <w:rPr>
                <w:rFonts w:ascii="Arial" w:hAnsi="Arial" w:cs="Arial"/>
                <w:lang w:val="de-DE"/>
              </w:rPr>
            </w:pPr>
          </w:p>
        </w:tc>
        <w:tc>
          <w:tcPr>
            <w:tcW w:w="1979" w:type="dxa"/>
          </w:tcPr>
          <w:p w14:paraId="7CE34B3D" w14:textId="7A52033F"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85897C3" w14:textId="77777777" w:rsidTr="00B61853">
        <w:tc>
          <w:tcPr>
            <w:tcW w:w="4597" w:type="dxa"/>
          </w:tcPr>
          <w:p w14:paraId="41A92B5D" w14:textId="77777777" w:rsidR="00B162EE" w:rsidRDefault="00B162EE" w:rsidP="00B162EE">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B162EE" w:rsidRDefault="00B162EE" w:rsidP="00B162EE">
            <w:pPr>
              <w:pStyle w:val="NoSpacing"/>
              <w:jc w:val="center"/>
              <w:rPr>
                <w:rFonts w:ascii="Arial" w:hAnsi="Arial" w:cs="Arial"/>
                <w:lang w:val="de-DE"/>
              </w:rPr>
            </w:pPr>
            <w:r>
              <w:rPr>
                <w:rFonts w:ascii="Arial" w:hAnsi="Arial" w:cs="Arial"/>
                <w:lang w:val="de-DE"/>
              </w:rPr>
              <w:t>Ja</w:t>
            </w:r>
          </w:p>
          <w:p w14:paraId="72ACB1CC" w14:textId="77777777" w:rsidR="00B162EE" w:rsidRDefault="00B162EE" w:rsidP="00B162EE">
            <w:pPr>
              <w:pStyle w:val="NoSpacing"/>
              <w:jc w:val="center"/>
              <w:rPr>
                <w:rFonts w:ascii="Arial" w:hAnsi="Arial" w:cs="Arial"/>
                <w:lang w:val="de-DE"/>
              </w:rPr>
            </w:pPr>
          </w:p>
        </w:tc>
        <w:tc>
          <w:tcPr>
            <w:tcW w:w="1979" w:type="dxa"/>
          </w:tcPr>
          <w:p w14:paraId="662DDBD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5AFA92DC" w14:textId="77777777" w:rsidTr="00B61853">
        <w:tc>
          <w:tcPr>
            <w:tcW w:w="4597" w:type="dxa"/>
          </w:tcPr>
          <w:p w14:paraId="49C2CB96" w14:textId="77777777" w:rsidR="00B162EE" w:rsidRDefault="00B162EE" w:rsidP="00B162EE">
            <w:pPr>
              <w:pStyle w:val="NoSpacing"/>
              <w:rPr>
                <w:rFonts w:ascii="Arial" w:hAnsi="Arial" w:cs="Arial"/>
                <w:lang w:val="de-DE"/>
              </w:rPr>
            </w:pPr>
            <w:r>
              <w:rPr>
                <w:rFonts w:ascii="Arial" w:hAnsi="Arial" w:cs="Arial"/>
                <w:lang w:val="de-DE"/>
              </w:rPr>
              <w:lastRenderedPageBreak/>
              <w:t>Spezialprogramm Thermodesinfektion nach EN15883 A0 = 30</w:t>
            </w:r>
          </w:p>
        </w:tc>
        <w:tc>
          <w:tcPr>
            <w:tcW w:w="2126" w:type="dxa"/>
          </w:tcPr>
          <w:p w14:paraId="510918BA" w14:textId="77777777" w:rsidR="00B162EE" w:rsidRDefault="00B162EE" w:rsidP="00B162EE">
            <w:pPr>
              <w:pStyle w:val="NoSpacing"/>
              <w:jc w:val="center"/>
              <w:rPr>
                <w:rFonts w:ascii="Arial" w:hAnsi="Arial" w:cs="Arial"/>
                <w:lang w:val="de-DE"/>
              </w:rPr>
            </w:pPr>
            <w:r>
              <w:rPr>
                <w:rFonts w:ascii="Arial" w:hAnsi="Arial" w:cs="Arial"/>
                <w:lang w:val="de-DE"/>
              </w:rPr>
              <w:t>Ja</w:t>
            </w:r>
          </w:p>
          <w:p w14:paraId="65066C3D" w14:textId="77777777" w:rsidR="00B162EE" w:rsidRDefault="00B162EE" w:rsidP="00B162EE">
            <w:pPr>
              <w:pStyle w:val="NoSpacing"/>
              <w:jc w:val="center"/>
              <w:rPr>
                <w:rFonts w:ascii="Arial" w:hAnsi="Arial" w:cs="Arial"/>
                <w:lang w:val="de-DE"/>
              </w:rPr>
            </w:pPr>
          </w:p>
        </w:tc>
        <w:tc>
          <w:tcPr>
            <w:tcW w:w="1979" w:type="dxa"/>
          </w:tcPr>
          <w:p w14:paraId="427343BD"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6ABD4653" w14:textId="77777777" w:rsidTr="00B61853">
        <w:tc>
          <w:tcPr>
            <w:tcW w:w="4597" w:type="dxa"/>
          </w:tcPr>
          <w:p w14:paraId="59E0DCA9" w14:textId="77777777" w:rsidR="00B162EE" w:rsidRDefault="00B162EE" w:rsidP="00B162EE">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B162EE" w:rsidRDefault="00B162EE" w:rsidP="00B162EE">
            <w:pPr>
              <w:pStyle w:val="NoSpacing"/>
              <w:jc w:val="center"/>
              <w:rPr>
                <w:rFonts w:ascii="Arial" w:hAnsi="Arial" w:cs="Arial"/>
                <w:lang w:val="de-DE"/>
              </w:rPr>
            </w:pPr>
            <w:r>
              <w:rPr>
                <w:rFonts w:ascii="Arial" w:hAnsi="Arial" w:cs="Arial"/>
                <w:lang w:val="de-DE"/>
              </w:rPr>
              <w:t>Ja</w:t>
            </w:r>
          </w:p>
          <w:p w14:paraId="5A6A06AA" w14:textId="77777777" w:rsidR="00B162EE" w:rsidRDefault="00B162EE" w:rsidP="00B162EE">
            <w:pPr>
              <w:pStyle w:val="NoSpacing"/>
              <w:jc w:val="center"/>
              <w:rPr>
                <w:rFonts w:ascii="Arial" w:hAnsi="Arial" w:cs="Arial"/>
                <w:lang w:val="de-DE"/>
              </w:rPr>
            </w:pPr>
          </w:p>
        </w:tc>
        <w:tc>
          <w:tcPr>
            <w:tcW w:w="1979" w:type="dxa"/>
          </w:tcPr>
          <w:p w14:paraId="308EA0D8" w14:textId="77777777" w:rsidR="00B162EE" w:rsidRDefault="00B162EE" w:rsidP="00B162EE">
            <w:pPr>
              <w:pStyle w:val="NoSpacing"/>
              <w:jc w:val="center"/>
              <w:rPr>
                <w:rFonts w:ascii="Arial" w:hAnsi="Arial" w:cs="Arial"/>
                <w:lang w:val="de-DE"/>
              </w:rPr>
            </w:pPr>
            <w:r>
              <w:rPr>
                <w:rFonts w:ascii="Arial" w:hAnsi="Arial" w:cs="Arial"/>
                <w:lang w:val="de-DE"/>
              </w:rPr>
              <w:t>Ja / Nein</w:t>
            </w:r>
          </w:p>
        </w:tc>
      </w:tr>
      <w:tr w:rsidR="00B162EE" w14:paraId="07CC57B6" w14:textId="77777777" w:rsidTr="00B61853">
        <w:tc>
          <w:tcPr>
            <w:tcW w:w="4597" w:type="dxa"/>
          </w:tcPr>
          <w:p w14:paraId="4D087BD8" w14:textId="1CE54F3D" w:rsidR="00B162EE" w:rsidRDefault="00B162EE" w:rsidP="00B162EE">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B162EE" w:rsidRDefault="00B162EE" w:rsidP="00B162EE">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B162EE" w:rsidRDefault="00B162EE" w:rsidP="00B162EE">
            <w:pPr>
              <w:pStyle w:val="NoSpacing"/>
              <w:jc w:val="center"/>
              <w:rPr>
                <w:rFonts w:ascii="Arial" w:hAnsi="Arial" w:cs="Arial"/>
                <w:lang w:val="de-DE"/>
              </w:rPr>
            </w:pPr>
          </w:p>
        </w:tc>
      </w:tr>
      <w:tr w:rsidR="00B162EE" w14:paraId="03BEB466" w14:textId="77777777" w:rsidTr="00B61853">
        <w:tc>
          <w:tcPr>
            <w:tcW w:w="4597" w:type="dxa"/>
          </w:tcPr>
          <w:p w14:paraId="454D9544" w14:textId="77777777" w:rsidR="00B162EE" w:rsidRDefault="00B162EE" w:rsidP="00B162EE">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B162EE" w:rsidRDefault="00B162EE" w:rsidP="00B162EE">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B162EE" w:rsidRDefault="00B162EE" w:rsidP="00B162EE">
            <w:pPr>
              <w:pStyle w:val="NoSpacing"/>
              <w:jc w:val="center"/>
              <w:rPr>
                <w:rFonts w:ascii="Arial" w:hAnsi="Arial" w:cs="Arial"/>
                <w:lang w:val="de-DE"/>
              </w:rPr>
            </w:pPr>
          </w:p>
        </w:tc>
      </w:tr>
      <w:tr w:rsidR="00B162EE" w14:paraId="41B55A2F" w14:textId="77777777" w:rsidTr="00B61853">
        <w:tc>
          <w:tcPr>
            <w:tcW w:w="4597" w:type="dxa"/>
          </w:tcPr>
          <w:p w14:paraId="461B591D" w14:textId="77777777" w:rsidR="00B162EE" w:rsidRDefault="00B162EE" w:rsidP="00B162EE">
            <w:pPr>
              <w:pStyle w:val="NoSpacing"/>
              <w:rPr>
                <w:rFonts w:ascii="Arial" w:hAnsi="Arial" w:cs="Arial"/>
                <w:lang w:val="de-DE"/>
              </w:rPr>
            </w:pPr>
            <w:r>
              <w:rPr>
                <w:rFonts w:ascii="Arial" w:hAnsi="Arial" w:cs="Arial"/>
                <w:lang w:val="de-DE"/>
              </w:rPr>
              <w:t>Tankinhalt</w:t>
            </w:r>
          </w:p>
        </w:tc>
        <w:tc>
          <w:tcPr>
            <w:tcW w:w="2126" w:type="dxa"/>
          </w:tcPr>
          <w:p w14:paraId="22367FE2" w14:textId="61548197" w:rsidR="00B162EE" w:rsidRDefault="00B162EE" w:rsidP="00B162EE">
            <w:pPr>
              <w:pStyle w:val="NoSpacing"/>
              <w:jc w:val="center"/>
              <w:rPr>
                <w:rFonts w:ascii="Arial" w:hAnsi="Arial" w:cs="Arial"/>
                <w:lang w:val="de-DE"/>
              </w:rPr>
            </w:pPr>
            <w:r>
              <w:rPr>
                <w:rFonts w:ascii="Arial" w:hAnsi="Arial" w:cs="Arial"/>
                <w:lang w:val="de-DE"/>
              </w:rPr>
              <w:t>15,0 Liter</w:t>
            </w:r>
          </w:p>
        </w:tc>
        <w:tc>
          <w:tcPr>
            <w:tcW w:w="1979" w:type="dxa"/>
          </w:tcPr>
          <w:p w14:paraId="1FD4CC7B" w14:textId="77777777" w:rsidR="00B162EE" w:rsidRDefault="00B162EE" w:rsidP="00B162EE">
            <w:pPr>
              <w:pStyle w:val="NoSpacing"/>
              <w:jc w:val="center"/>
              <w:rPr>
                <w:rFonts w:ascii="Arial" w:hAnsi="Arial" w:cs="Arial"/>
                <w:lang w:val="de-DE"/>
              </w:rPr>
            </w:pPr>
          </w:p>
        </w:tc>
      </w:tr>
      <w:tr w:rsidR="00B162EE" w14:paraId="11E9312E" w14:textId="77777777" w:rsidTr="00B61853">
        <w:tc>
          <w:tcPr>
            <w:tcW w:w="4597" w:type="dxa"/>
          </w:tcPr>
          <w:p w14:paraId="65518C32" w14:textId="77777777" w:rsidR="00B162EE" w:rsidRDefault="00B162EE" w:rsidP="00B162EE">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4D438538" w:rsidR="00B162EE" w:rsidRDefault="00B162EE" w:rsidP="00B162EE">
            <w:pPr>
              <w:pStyle w:val="NoSpacing"/>
              <w:jc w:val="center"/>
              <w:rPr>
                <w:rFonts w:ascii="Arial" w:hAnsi="Arial" w:cs="Arial"/>
                <w:lang w:val="de-DE"/>
              </w:rPr>
            </w:pPr>
            <w:r>
              <w:rPr>
                <w:rFonts w:ascii="Arial" w:hAnsi="Arial" w:cs="Arial"/>
                <w:lang w:val="de-DE"/>
              </w:rPr>
              <w:t>6,0 Liter</w:t>
            </w:r>
          </w:p>
        </w:tc>
        <w:tc>
          <w:tcPr>
            <w:tcW w:w="1979" w:type="dxa"/>
          </w:tcPr>
          <w:p w14:paraId="308FA63D" w14:textId="77777777" w:rsidR="00B162EE" w:rsidRDefault="00B162EE" w:rsidP="00B162EE">
            <w:pPr>
              <w:pStyle w:val="NoSpacing"/>
              <w:jc w:val="center"/>
              <w:rPr>
                <w:rFonts w:ascii="Arial" w:hAnsi="Arial" w:cs="Arial"/>
                <w:lang w:val="de-DE"/>
              </w:rPr>
            </w:pPr>
          </w:p>
        </w:tc>
      </w:tr>
      <w:tr w:rsidR="00B162EE" w14:paraId="58722C99" w14:textId="77777777" w:rsidTr="00B61853">
        <w:tc>
          <w:tcPr>
            <w:tcW w:w="4597" w:type="dxa"/>
          </w:tcPr>
          <w:p w14:paraId="3A105BF9" w14:textId="77777777" w:rsidR="00B162EE" w:rsidRDefault="00B162EE" w:rsidP="00B162EE">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693011D" w:rsidR="00B162EE" w:rsidRDefault="00B162EE" w:rsidP="00B162EE">
            <w:pPr>
              <w:pStyle w:val="NoSpacing"/>
              <w:jc w:val="center"/>
              <w:rPr>
                <w:rFonts w:ascii="Arial" w:hAnsi="Arial" w:cs="Arial"/>
                <w:lang w:val="de-DE"/>
              </w:rPr>
            </w:pPr>
            <w:r>
              <w:rPr>
                <w:rFonts w:ascii="Arial" w:hAnsi="Arial" w:cs="Arial"/>
                <w:lang w:val="de-DE"/>
              </w:rPr>
              <w:t>1,</w:t>
            </w:r>
            <w:r w:rsidR="00D329D5">
              <w:rPr>
                <w:rFonts w:ascii="Arial" w:hAnsi="Arial" w:cs="Arial"/>
                <w:lang w:val="de-DE"/>
              </w:rPr>
              <w:t>5</w:t>
            </w:r>
            <w:r>
              <w:rPr>
                <w:rFonts w:ascii="Arial" w:hAnsi="Arial" w:cs="Arial"/>
                <w:lang w:val="de-DE"/>
              </w:rPr>
              <w:t xml:space="preserve"> Liter / Korb</w:t>
            </w:r>
          </w:p>
        </w:tc>
        <w:tc>
          <w:tcPr>
            <w:tcW w:w="1979" w:type="dxa"/>
          </w:tcPr>
          <w:p w14:paraId="7A638F02" w14:textId="77777777" w:rsidR="00B162EE" w:rsidRDefault="00B162EE" w:rsidP="00B162EE">
            <w:pPr>
              <w:pStyle w:val="NoSpacing"/>
              <w:jc w:val="center"/>
              <w:rPr>
                <w:rFonts w:ascii="Arial" w:hAnsi="Arial" w:cs="Arial"/>
                <w:lang w:val="de-DE"/>
              </w:rPr>
            </w:pPr>
          </w:p>
        </w:tc>
      </w:tr>
      <w:bookmarkEnd w:id="0"/>
    </w:tbl>
    <w:p w14:paraId="3EBEF515" w14:textId="77777777" w:rsidR="00DB0DF5" w:rsidRDefault="00DB0DF5" w:rsidP="00D329D5">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0BAEFCC1" w:rsidR="00595FD0" w:rsidRPr="00595FD0" w:rsidRDefault="00F05413" w:rsidP="005526CF">
            <w:pPr>
              <w:pStyle w:val="NoSpacing"/>
              <w:jc w:val="center"/>
              <w:rPr>
                <w:rFonts w:ascii="Arial" w:hAnsi="Arial" w:cs="Arial"/>
                <w:lang w:val="de-DE"/>
              </w:rPr>
            </w:pPr>
            <w:r>
              <w:rPr>
                <w:rFonts w:ascii="Arial" w:hAnsi="Arial" w:cs="Arial"/>
                <w:lang w:val="de-DE"/>
              </w:rPr>
              <w:t>2,</w:t>
            </w:r>
            <w:r w:rsidR="0018698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FC9F12E" w:rsidR="00595FD0" w:rsidRDefault="00D329D5" w:rsidP="005526CF">
            <w:pPr>
              <w:pStyle w:val="NoSpacing"/>
              <w:jc w:val="center"/>
              <w:rPr>
                <w:rFonts w:ascii="Arial" w:hAnsi="Arial" w:cs="Arial"/>
                <w:lang w:val="de-DE"/>
              </w:rPr>
            </w:pPr>
            <w:r>
              <w:rPr>
                <w:rFonts w:ascii="Arial" w:hAnsi="Arial" w:cs="Arial"/>
                <w:lang w:val="de-DE"/>
              </w:rPr>
              <w:t>7,5</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lastRenderedPageBreak/>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755161" w14:paraId="1A6AB30E" w14:textId="77777777" w:rsidTr="00764621">
        <w:tc>
          <w:tcPr>
            <w:tcW w:w="4597" w:type="dxa"/>
          </w:tcPr>
          <w:p w14:paraId="4399B23A" w14:textId="1160A91B" w:rsidR="00755161" w:rsidRDefault="00755161" w:rsidP="00755161">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7A572459" w14:textId="4444299B" w:rsidR="00755161" w:rsidRDefault="00755161" w:rsidP="00755161">
            <w:pPr>
              <w:pStyle w:val="NoSpacing"/>
              <w:jc w:val="center"/>
              <w:rPr>
                <w:rFonts w:ascii="Arial" w:hAnsi="Arial" w:cs="Arial"/>
                <w:lang w:val="de-DE"/>
              </w:rPr>
            </w:pPr>
            <w:r>
              <w:rPr>
                <w:rFonts w:ascii="Arial" w:hAnsi="Arial" w:cs="Arial"/>
                <w:lang w:val="de-DE"/>
              </w:rPr>
              <w:t>Ja</w:t>
            </w:r>
          </w:p>
        </w:tc>
        <w:tc>
          <w:tcPr>
            <w:tcW w:w="1979" w:type="dxa"/>
          </w:tcPr>
          <w:p w14:paraId="7C1A5CE5" w14:textId="05FCED03" w:rsidR="00755161" w:rsidRDefault="00755161" w:rsidP="00755161">
            <w:pPr>
              <w:pStyle w:val="NoSpacing"/>
              <w:jc w:val="center"/>
              <w:rPr>
                <w:rFonts w:ascii="Arial" w:hAnsi="Arial" w:cs="Arial"/>
                <w:lang w:val="de-DE"/>
              </w:rPr>
            </w:pPr>
            <w:r>
              <w:rPr>
                <w:rFonts w:ascii="Arial" w:hAnsi="Arial" w:cs="Arial"/>
                <w:lang w:val="de-DE"/>
              </w:rPr>
              <w:t>Ja / Nein</w:t>
            </w:r>
          </w:p>
        </w:tc>
      </w:tr>
      <w:tr w:rsidR="00755161" w14:paraId="265A673F" w14:textId="77777777" w:rsidTr="00764621">
        <w:tc>
          <w:tcPr>
            <w:tcW w:w="4597" w:type="dxa"/>
          </w:tcPr>
          <w:p w14:paraId="637392DC" w14:textId="531D4D6D" w:rsidR="00755161" w:rsidRDefault="00755161" w:rsidP="00755161">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63D5DDA2" w14:textId="2630376D" w:rsidR="00755161" w:rsidRDefault="00755161" w:rsidP="00755161">
            <w:pPr>
              <w:pStyle w:val="NoSpacing"/>
              <w:jc w:val="center"/>
              <w:rPr>
                <w:rFonts w:ascii="Arial" w:hAnsi="Arial" w:cs="Arial"/>
                <w:lang w:val="de-DE"/>
              </w:rPr>
            </w:pPr>
            <w:r>
              <w:rPr>
                <w:rFonts w:ascii="Arial" w:hAnsi="Arial" w:cs="Arial"/>
                <w:lang w:val="de-DE"/>
              </w:rPr>
              <w:t>Ja</w:t>
            </w:r>
          </w:p>
        </w:tc>
        <w:tc>
          <w:tcPr>
            <w:tcW w:w="1979" w:type="dxa"/>
          </w:tcPr>
          <w:p w14:paraId="1EA47648" w14:textId="22CB087F" w:rsidR="00755161" w:rsidRDefault="00755161" w:rsidP="00755161">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86983"/>
    <w:rsid w:val="00192B67"/>
    <w:rsid w:val="001B0783"/>
    <w:rsid w:val="001B6698"/>
    <w:rsid w:val="001D7892"/>
    <w:rsid w:val="001F679B"/>
    <w:rsid w:val="00204F14"/>
    <w:rsid w:val="00221069"/>
    <w:rsid w:val="00232B1F"/>
    <w:rsid w:val="00250C56"/>
    <w:rsid w:val="00276653"/>
    <w:rsid w:val="00276B1E"/>
    <w:rsid w:val="00294378"/>
    <w:rsid w:val="00294D87"/>
    <w:rsid w:val="002A0B3B"/>
    <w:rsid w:val="002F0CFE"/>
    <w:rsid w:val="002F2B3F"/>
    <w:rsid w:val="0030700C"/>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22182"/>
    <w:rsid w:val="005322B1"/>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4790"/>
    <w:rsid w:val="006254AB"/>
    <w:rsid w:val="00625DEC"/>
    <w:rsid w:val="00635330"/>
    <w:rsid w:val="00661963"/>
    <w:rsid w:val="00663386"/>
    <w:rsid w:val="00677E1B"/>
    <w:rsid w:val="0068000D"/>
    <w:rsid w:val="00690310"/>
    <w:rsid w:val="00691703"/>
    <w:rsid w:val="006927A5"/>
    <w:rsid w:val="006E1CE6"/>
    <w:rsid w:val="006E6AA2"/>
    <w:rsid w:val="006F1809"/>
    <w:rsid w:val="006F422E"/>
    <w:rsid w:val="00710024"/>
    <w:rsid w:val="00732B34"/>
    <w:rsid w:val="00735CF6"/>
    <w:rsid w:val="00746E50"/>
    <w:rsid w:val="007514CC"/>
    <w:rsid w:val="00755161"/>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6712"/>
    <w:rsid w:val="009812A9"/>
    <w:rsid w:val="00981AEB"/>
    <w:rsid w:val="00982403"/>
    <w:rsid w:val="0098712F"/>
    <w:rsid w:val="00993471"/>
    <w:rsid w:val="009A5BAD"/>
    <w:rsid w:val="009B40BA"/>
    <w:rsid w:val="009D592A"/>
    <w:rsid w:val="009E245D"/>
    <w:rsid w:val="00A1089C"/>
    <w:rsid w:val="00A12B8A"/>
    <w:rsid w:val="00A30DDF"/>
    <w:rsid w:val="00A433B1"/>
    <w:rsid w:val="00A4709B"/>
    <w:rsid w:val="00A616FA"/>
    <w:rsid w:val="00A72735"/>
    <w:rsid w:val="00A84B8F"/>
    <w:rsid w:val="00A93D11"/>
    <w:rsid w:val="00A9590D"/>
    <w:rsid w:val="00AA15F4"/>
    <w:rsid w:val="00AA6748"/>
    <w:rsid w:val="00AA7064"/>
    <w:rsid w:val="00AB1ED2"/>
    <w:rsid w:val="00AB4EF5"/>
    <w:rsid w:val="00AC0244"/>
    <w:rsid w:val="00AC3167"/>
    <w:rsid w:val="00AE11D7"/>
    <w:rsid w:val="00AF68F9"/>
    <w:rsid w:val="00B034CB"/>
    <w:rsid w:val="00B162EE"/>
    <w:rsid w:val="00B1756D"/>
    <w:rsid w:val="00B216C7"/>
    <w:rsid w:val="00B220FB"/>
    <w:rsid w:val="00B32602"/>
    <w:rsid w:val="00B40758"/>
    <w:rsid w:val="00B518F3"/>
    <w:rsid w:val="00B552F5"/>
    <w:rsid w:val="00B5676A"/>
    <w:rsid w:val="00B57486"/>
    <w:rsid w:val="00B62C3A"/>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29D5"/>
    <w:rsid w:val="00D34763"/>
    <w:rsid w:val="00D53704"/>
    <w:rsid w:val="00D64095"/>
    <w:rsid w:val="00D6726F"/>
    <w:rsid w:val="00D70241"/>
    <w:rsid w:val="00D8712B"/>
    <w:rsid w:val="00D97D3A"/>
    <w:rsid w:val="00DB0DF5"/>
    <w:rsid w:val="00DB380A"/>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31BE3"/>
    <w:rsid w:val="00F43E78"/>
    <w:rsid w:val="00F52422"/>
    <w:rsid w:val="00F5678A"/>
    <w:rsid w:val="00F65412"/>
    <w:rsid w:val="00F815DC"/>
    <w:rsid w:val="00F87F19"/>
    <w:rsid w:val="00F91BE2"/>
    <w:rsid w:val="00F96A02"/>
    <w:rsid w:val="00FA00D5"/>
    <w:rsid w:val="00FB4650"/>
    <w:rsid w:val="00FC43F7"/>
    <w:rsid w:val="00FD078B"/>
    <w:rsid w:val="00FF5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2485</Words>
  <Characters>15657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135</cp:revision>
  <cp:lastPrinted>2019-12-06T11:44:00Z</cp:lastPrinted>
  <dcterms:created xsi:type="dcterms:W3CDTF">2025-02-13T09:23:00Z</dcterms:created>
  <dcterms:modified xsi:type="dcterms:W3CDTF">2025-05-19T08:31:00Z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