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04CAFBB2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</w:t>
      </w:r>
      <w:r w:rsidR="00420773">
        <w:rPr>
          <w:rFonts w:ascii="Arial" w:hAnsi="Arial" w:cs="Arial"/>
          <w:sz w:val="22"/>
          <w:szCs w:val="22"/>
          <w:lang w:val="de-DE"/>
        </w:rPr>
        <w:t>9</w:t>
      </w:r>
      <w:r w:rsidR="00917046">
        <w:rPr>
          <w:rFonts w:ascii="Arial" w:hAnsi="Arial" w:cs="Arial"/>
          <w:sz w:val="22"/>
          <w:szCs w:val="22"/>
          <w:lang w:val="de-DE"/>
        </w:rPr>
        <w:t>-43 G</w:t>
      </w:r>
      <w:r w:rsidR="001F76F7">
        <w:rPr>
          <w:rFonts w:ascii="Arial" w:hAnsi="Arial" w:cs="Arial"/>
          <w:sz w:val="22"/>
          <w:szCs w:val="22"/>
          <w:lang w:val="de-DE"/>
        </w:rPr>
        <w:t>T</w:t>
      </w:r>
      <w:r w:rsidR="00917046">
        <w:rPr>
          <w:rFonts w:ascii="Arial" w:hAnsi="Arial" w:cs="Arial"/>
          <w:sz w:val="22"/>
          <w:szCs w:val="22"/>
          <w:lang w:val="de-DE"/>
        </w:rPr>
        <w:t>D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0D4447F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62B941DC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</w:t>
      </w:r>
      <w:r w:rsidR="00BA74B5">
        <w:rPr>
          <w:rFonts w:ascii="Arial" w:hAnsi="Arial" w:cs="Arial"/>
          <w:b/>
          <w:bCs/>
          <w:lang w:val="de-DE"/>
        </w:rPr>
        <w:t>9</w:t>
      </w:r>
      <w:r>
        <w:rPr>
          <w:rFonts w:ascii="Arial" w:hAnsi="Arial" w:cs="Arial"/>
          <w:b/>
          <w:bCs/>
          <w:lang w:val="de-DE"/>
        </w:rPr>
        <w:t>-43 G</w:t>
      </w:r>
      <w:r w:rsidR="001F76F7">
        <w:rPr>
          <w:rFonts w:ascii="Arial" w:hAnsi="Arial" w:cs="Arial"/>
          <w:b/>
          <w:bCs/>
          <w:lang w:val="de-DE"/>
        </w:rPr>
        <w:t>T</w:t>
      </w:r>
      <w:r>
        <w:rPr>
          <w:rFonts w:ascii="Arial" w:hAnsi="Arial" w:cs="Arial"/>
          <w:b/>
          <w:bCs/>
          <w:lang w:val="de-DE"/>
        </w:rPr>
        <w:t>D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6BDFCC4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60 Körbe/h oder 1</w:t>
      </w:r>
      <w:r w:rsidR="00133768">
        <w:rPr>
          <w:rFonts w:ascii="Arial" w:hAnsi="Arial" w:cs="Arial"/>
          <w:sz w:val="22"/>
          <w:szCs w:val="22"/>
          <w:lang w:val="de-DE"/>
        </w:rPr>
        <w:t>800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1</w:t>
      </w:r>
      <w:r w:rsidR="00133768">
        <w:rPr>
          <w:rFonts w:ascii="Arial" w:hAnsi="Arial" w:cs="Arial"/>
          <w:sz w:val="22"/>
          <w:szCs w:val="22"/>
          <w:lang w:val="de-DE"/>
        </w:rPr>
        <w:t>320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  <w:r w:rsidR="00133768">
        <w:rPr>
          <w:rFonts w:ascii="Arial" w:hAnsi="Arial" w:cs="Arial"/>
          <w:sz w:val="22"/>
          <w:szCs w:val="22"/>
          <w:lang w:val="de-DE"/>
        </w:rPr>
        <w:t xml:space="preserve"> / 540 Tabletts/h</w:t>
      </w:r>
    </w:p>
    <w:p w14:paraId="1F327C44" w14:textId="1EC1241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500 x </w:t>
      </w:r>
      <w:r w:rsidR="00BA74B5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78206E15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</w:t>
      </w:r>
      <w:r w:rsidR="00BA74B5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1F76F7">
        <w:rPr>
          <w:rFonts w:ascii="Arial" w:hAnsi="Arial" w:cs="Arial"/>
          <w:sz w:val="22"/>
          <w:szCs w:val="22"/>
          <w:lang w:val="de-DE"/>
        </w:rPr>
        <w:t>S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011C0D4C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D47719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6090DC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18ADA73" w14:textId="77777777" w:rsidR="006A62AC" w:rsidRPr="00E72012" w:rsidRDefault="006A62AC" w:rsidP="006A62AC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56EB5D7F" w14:textId="77777777" w:rsidR="006A62AC" w:rsidRPr="00E72012" w:rsidRDefault="006A62AC" w:rsidP="006A62AC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E6EA44F" w14:textId="77777777" w:rsidR="006A62AC" w:rsidRPr="00E72012" w:rsidRDefault="006A62AC" w:rsidP="006A62A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C0D5F0" w14:textId="77777777" w:rsidR="006A62AC" w:rsidRDefault="006A62A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F3A7A70" w14:textId="77777777" w:rsidR="006A62AC" w:rsidRPr="00E72012" w:rsidRDefault="006A62A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20CDE09" w14:textId="77777777" w:rsidR="003866F4" w:rsidRPr="00E72012" w:rsidRDefault="003866F4" w:rsidP="003866F4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EvoLution3 </w:t>
      </w:r>
      <w:r w:rsidRPr="00E72012">
        <w:rPr>
          <w:rFonts w:ascii="Arial" w:hAnsi="Arial" w:cs="Arial"/>
          <w:sz w:val="22"/>
          <w:szCs w:val="22"/>
          <w:lang w:val="de-DE"/>
        </w:rPr>
        <w:t>(Abpumpsystem)</w:t>
      </w:r>
    </w:p>
    <w:p w14:paraId="52AEE818" w14:textId="77777777" w:rsidR="003866F4" w:rsidRPr="00E72012" w:rsidRDefault="003866F4" w:rsidP="003866F4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257A9D4" w14:textId="1B0ABEFB" w:rsidR="00FA47BE" w:rsidRDefault="003866F4" w:rsidP="003866F4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EvoLution3 sorgt für einen gezielten Wasseraustausch, hält die Spüllauge länger sauber und spart Reinigungsmittel.</w:t>
      </w:r>
    </w:p>
    <w:p w14:paraId="707215FB" w14:textId="77777777" w:rsidR="003866F4" w:rsidRDefault="003866F4" w:rsidP="003866F4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0C8109EA" w14:textId="77777777" w:rsidR="0065354C" w:rsidRDefault="0065354C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70F2074C" w14:textId="77777777" w:rsidR="00757B18" w:rsidRPr="00E72012" w:rsidRDefault="00757B18" w:rsidP="00757B18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100ED783" w14:textId="77777777" w:rsidR="00757B18" w:rsidRPr="00E173D8" w:rsidRDefault="00757B18" w:rsidP="00757B18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26955D90" w14:textId="5AE9D89B" w:rsidR="00757B18" w:rsidRPr="00757B18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173D8">
        <w:rPr>
          <w:rFonts w:ascii="Arial" w:hAnsi="Arial" w:cs="Arial"/>
          <w:sz w:val="22"/>
          <w:szCs w:val="22"/>
          <w:lang w:val="de-DE"/>
        </w:rPr>
        <w:t>CareFree</w:t>
      </w:r>
      <w:proofErr w:type="spellEnd"/>
      <w:r w:rsidRPr="00E173D8">
        <w:rPr>
          <w:rFonts w:ascii="Arial" w:hAnsi="Arial" w:cs="Arial"/>
          <w:sz w:val="22"/>
          <w:szCs w:val="22"/>
          <w:lang w:val="de-DE"/>
        </w:rPr>
        <w:t xml:space="preserve">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0431435D" w14:textId="77777777" w:rsidR="00757B18" w:rsidRDefault="00757B18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C35A266" w14:textId="6CA512A6" w:rsidR="00E80C7B" w:rsidRDefault="002B0BE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</w:p>
    <w:p w14:paraId="74A965A1" w14:textId="77777777" w:rsidR="00FC1612" w:rsidRPr="002B0BE8" w:rsidRDefault="00FC161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5D691787" w14:textId="560ECD29" w:rsidR="00E80C7B" w:rsidRPr="00E72012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ProGlide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E4100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187F3781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1AE0EAB" w14:textId="77777777" w:rsidR="00757B18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8362B4" w14:textId="77777777" w:rsidR="00757B18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4190E52" w14:textId="77777777" w:rsidR="00757B18" w:rsidRPr="00E72012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05AB8E46" w14:textId="77777777" w:rsidR="00B7029D" w:rsidRDefault="00B7029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5784923" w14:textId="721AB55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DFFB1D" w14:textId="77777777" w:rsidR="008731DB" w:rsidRPr="00CF516D" w:rsidRDefault="00630E95" w:rsidP="008731D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  <w:r w:rsidR="008731DB"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 w:rsidR="008731DB">
        <w:rPr>
          <w:rFonts w:ascii="Arial" w:hAnsi="Arial" w:cs="Arial"/>
          <w:sz w:val="22"/>
          <w:szCs w:val="22"/>
          <w:lang w:val="de-DE"/>
        </w:rPr>
        <w:t>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4D2AD46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Inklusive Universal-Flachkorb für bis zu </w:t>
      </w:r>
      <w:r w:rsidR="006B49DE">
        <w:rPr>
          <w:rFonts w:ascii="Arial" w:hAnsi="Arial" w:cs="Arial"/>
          <w:sz w:val="22"/>
          <w:szCs w:val="22"/>
          <w:lang w:val="de-DE"/>
        </w:rPr>
        <w:t>30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Gläser, </w:t>
      </w:r>
      <w:r w:rsidR="006B49DE" w:rsidRPr="00E72012">
        <w:rPr>
          <w:rFonts w:ascii="Arial" w:hAnsi="Arial" w:cs="Arial"/>
          <w:sz w:val="22"/>
          <w:szCs w:val="22"/>
          <w:lang w:val="de-DE"/>
        </w:rPr>
        <w:t>T</w:t>
      </w:r>
      <w:r w:rsidR="006B49DE">
        <w:rPr>
          <w:rFonts w:ascii="Arial" w:hAnsi="Arial" w:cs="Arial"/>
          <w:sz w:val="22"/>
          <w:szCs w:val="22"/>
          <w:lang w:val="de-DE"/>
        </w:rPr>
        <w:t>ablett Korb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für </w:t>
      </w:r>
      <w:r w:rsidR="00EF73F2">
        <w:rPr>
          <w:rFonts w:ascii="Arial" w:hAnsi="Arial" w:cs="Arial"/>
          <w:sz w:val="22"/>
          <w:szCs w:val="22"/>
          <w:lang w:val="de-DE"/>
        </w:rPr>
        <w:t>10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T</w:t>
      </w:r>
      <w:r w:rsidR="00EF73F2">
        <w:rPr>
          <w:rFonts w:ascii="Arial" w:hAnsi="Arial" w:cs="Arial"/>
          <w:sz w:val="22"/>
          <w:szCs w:val="22"/>
          <w:lang w:val="de-DE"/>
        </w:rPr>
        <w:t>abletts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und Besteckköcher mit 8 Fächern – alles im 500 × </w:t>
      </w:r>
      <w:r w:rsidR="006B49DE">
        <w:rPr>
          <w:rFonts w:ascii="Arial" w:hAnsi="Arial" w:cs="Arial"/>
          <w:sz w:val="22"/>
          <w:szCs w:val="22"/>
          <w:lang w:val="de-DE"/>
        </w:rPr>
        <w:t>6</w:t>
      </w:r>
      <w:r w:rsidR="00F517B8" w:rsidRPr="00E72012">
        <w:rPr>
          <w:rFonts w:ascii="Arial" w:hAnsi="Arial" w:cs="Arial"/>
          <w:sz w:val="22"/>
          <w:szCs w:val="22"/>
          <w:lang w:val="de-DE"/>
        </w:rPr>
        <w:t>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4E864C8" w14:textId="77777777" w:rsidR="00757B18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06654F" w14:textId="77777777" w:rsidR="00757B18" w:rsidRPr="00E72012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5A317F7A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402058E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9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1.590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2.090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142C02BB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500 x 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19AFAD9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277D81F3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0F20DAA1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60 Körbe / h oder 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1800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4E5879B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320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 xml:space="preserve"> / 540 Tabletts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11B018C8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A7D106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6FAD337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B417661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51D06252" w:rsidR="00E80C7B" w:rsidRPr="00E72012" w:rsidRDefault="00C659E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2A0F54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59940168" w:rsidR="00E80C7B" w:rsidRPr="00E72012" w:rsidRDefault="004E410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6B1375AF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83454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6E90827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4C5DC7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1F2FE55" w:rsidR="00E80C7B" w:rsidRPr="00E72012" w:rsidRDefault="004C5DC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1A6EEED9" w14:textId="77777777" w:rsidR="004C5DC7" w:rsidRDefault="004C5DC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2B17A" w14:textId="77777777" w:rsidR="00757B18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F0DC72C" w14:textId="77777777" w:rsidR="00757B18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BFC162" w14:textId="77777777" w:rsidR="00757B18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857772" w14:textId="77777777" w:rsidR="00757B18" w:rsidRDefault="00757B1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414F4DF8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lastRenderedPageBreak/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F952" w14:textId="77777777" w:rsidR="003600E7" w:rsidRDefault="003600E7" w:rsidP="00E93542">
      <w:r>
        <w:separator/>
      </w:r>
    </w:p>
  </w:endnote>
  <w:endnote w:type="continuationSeparator" w:id="0">
    <w:p w14:paraId="5E5AB5F2" w14:textId="77777777" w:rsidR="003600E7" w:rsidRDefault="003600E7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DF84" w14:textId="77777777" w:rsidR="003600E7" w:rsidRDefault="003600E7" w:rsidP="00E93542">
      <w:r>
        <w:separator/>
      </w:r>
    </w:p>
  </w:footnote>
  <w:footnote w:type="continuationSeparator" w:id="0">
    <w:p w14:paraId="336F2FD2" w14:textId="77777777" w:rsidR="003600E7" w:rsidRDefault="003600E7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583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2ED9"/>
    <w:rsid w:val="000A311A"/>
    <w:rsid w:val="000A37CE"/>
    <w:rsid w:val="000C62CA"/>
    <w:rsid w:val="000D5C17"/>
    <w:rsid w:val="000D68EB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33768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4C6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F025F"/>
    <w:rsid w:val="001F2131"/>
    <w:rsid w:val="001F76F7"/>
    <w:rsid w:val="0020014C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91906"/>
    <w:rsid w:val="0029358D"/>
    <w:rsid w:val="00296713"/>
    <w:rsid w:val="002A33A7"/>
    <w:rsid w:val="002A46E0"/>
    <w:rsid w:val="002A507E"/>
    <w:rsid w:val="002B0BE8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7967"/>
    <w:rsid w:val="00341A06"/>
    <w:rsid w:val="0034265D"/>
    <w:rsid w:val="003435BE"/>
    <w:rsid w:val="00345FFD"/>
    <w:rsid w:val="00351B30"/>
    <w:rsid w:val="00352929"/>
    <w:rsid w:val="00352A97"/>
    <w:rsid w:val="003600E7"/>
    <w:rsid w:val="00367193"/>
    <w:rsid w:val="003758C6"/>
    <w:rsid w:val="00376176"/>
    <w:rsid w:val="00384C3C"/>
    <w:rsid w:val="003860C7"/>
    <w:rsid w:val="00386682"/>
    <w:rsid w:val="003866F4"/>
    <w:rsid w:val="00396016"/>
    <w:rsid w:val="003970C7"/>
    <w:rsid w:val="003B0783"/>
    <w:rsid w:val="003B27E6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400304"/>
    <w:rsid w:val="004060E7"/>
    <w:rsid w:val="0041028A"/>
    <w:rsid w:val="00420773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591B"/>
    <w:rsid w:val="004C1837"/>
    <w:rsid w:val="004C3772"/>
    <w:rsid w:val="004C48BE"/>
    <w:rsid w:val="004C5DC7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23B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A62AC"/>
    <w:rsid w:val="006B49DE"/>
    <w:rsid w:val="006B4BE9"/>
    <w:rsid w:val="006B4EFC"/>
    <w:rsid w:val="006B529D"/>
    <w:rsid w:val="006C30BB"/>
    <w:rsid w:val="006C368F"/>
    <w:rsid w:val="006C4D9D"/>
    <w:rsid w:val="006C5BA0"/>
    <w:rsid w:val="006D0412"/>
    <w:rsid w:val="006F1A71"/>
    <w:rsid w:val="007011D6"/>
    <w:rsid w:val="00701D1B"/>
    <w:rsid w:val="00702364"/>
    <w:rsid w:val="007070A6"/>
    <w:rsid w:val="00716A4F"/>
    <w:rsid w:val="00730675"/>
    <w:rsid w:val="00732DF4"/>
    <w:rsid w:val="00735CF6"/>
    <w:rsid w:val="00743CC4"/>
    <w:rsid w:val="00743D42"/>
    <w:rsid w:val="007447FC"/>
    <w:rsid w:val="0074687A"/>
    <w:rsid w:val="0075270A"/>
    <w:rsid w:val="00753391"/>
    <w:rsid w:val="00755507"/>
    <w:rsid w:val="00757B18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7E28"/>
    <w:rsid w:val="007E32A2"/>
    <w:rsid w:val="007E3C82"/>
    <w:rsid w:val="007E461F"/>
    <w:rsid w:val="007F7869"/>
    <w:rsid w:val="008010ED"/>
    <w:rsid w:val="00807CF2"/>
    <w:rsid w:val="00815E17"/>
    <w:rsid w:val="00817A63"/>
    <w:rsid w:val="00834542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91911"/>
    <w:rsid w:val="00891DCB"/>
    <w:rsid w:val="0089325C"/>
    <w:rsid w:val="008974D2"/>
    <w:rsid w:val="008A62FB"/>
    <w:rsid w:val="008B66BE"/>
    <w:rsid w:val="008B6D89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808F9"/>
    <w:rsid w:val="00A84914"/>
    <w:rsid w:val="00A959BB"/>
    <w:rsid w:val="00AA582D"/>
    <w:rsid w:val="00AA5C84"/>
    <w:rsid w:val="00AB0869"/>
    <w:rsid w:val="00AB12CB"/>
    <w:rsid w:val="00AB2FBA"/>
    <w:rsid w:val="00AC349B"/>
    <w:rsid w:val="00AC7FB4"/>
    <w:rsid w:val="00AD1B0F"/>
    <w:rsid w:val="00AD706C"/>
    <w:rsid w:val="00B050D0"/>
    <w:rsid w:val="00B05841"/>
    <w:rsid w:val="00B214A9"/>
    <w:rsid w:val="00B24E19"/>
    <w:rsid w:val="00B2519C"/>
    <w:rsid w:val="00B270A1"/>
    <w:rsid w:val="00B2774F"/>
    <w:rsid w:val="00B316F1"/>
    <w:rsid w:val="00B32E4C"/>
    <w:rsid w:val="00B33A32"/>
    <w:rsid w:val="00B37122"/>
    <w:rsid w:val="00B43502"/>
    <w:rsid w:val="00B4682B"/>
    <w:rsid w:val="00B52E11"/>
    <w:rsid w:val="00B665F3"/>
    <w:rsid w:val="00B66684"/>
    <w:rsid w:val="00B67225"/>
    <w:rsid w:val="00B7029D"/>
    <w:rsid w:val="00B72EBB"/>
    <w:rsid w:val="00B74D9E"/>
    <w:rsid w:val="00B82B84"/>
    <w:rsid w:val="00B87CC6"/>
    <w:rsid w:val="00BA74B5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9EB"/>
    <w:rsid w:val="00C65CFD"/>
    <w:rsid w:val="00C8088C"/>
    <w:rsid w:val="00C8228D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6CC9"/>
    <w:rsid w:val="00DE7052"/>
    <w:rsid w:val="00DE7AE5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3F2"/>
    <w:rsid w:val="00EF7724"/>
    <w:rsid w:val="00F02080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47BE"/>
    <w:rsid w:val="00FA5644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8" ma:contentTypeDescription="Create a new document." ma:contentTypeScope="" ma:versionID="3f138a0ee573862d7091beae139677e4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472b2ef40da6c0ed7db000b0de55de3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D6F28-4296-4B32-B39D-CD76EF918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fb0a-063d-48ed-b247-7d591f4e0e02"/>
    <ds:schemaRef ds:uri="ae97c339-4826-43ed-83d8-8d0a0e1c1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131</cp:revision>
  <cp:lastPrinted>2025-02-11T14:12:00Z</cp:lastPrinted>
  <dcterms:created xsi:type="dcterms:W3CDTF">2025-02-11T13:45:00Z</dcterms:created>
  <dcterms:modified xsi:type="dcterms:W3CDTF">2025-07-01T08:42:00Z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